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</w:pPr>
    </w:p>
    <w:p w:rsidR="00397DB5" w:rsidRDefault="00397DB5" w:rsidP="00397DB5">
      <w:pPr>
        <w:spacing w:line="360" w:lineRule="auto"/>
        <w:jc w:val="center"/>
      </w:pPr>
    </w:p>
    <w:p w:rsidR="00397DB5" w:rsidRPr="0046730B" w:rsidRDefault="00397DB5" w:rsidP="00397DB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PRECÍZIÓS MEZŐGAZDASÁGI SZAKMÉRNÖK</w:t>
      </w:r>
    </w:p>
    <w:p w:rsidR="00397DB5" w:rsidRPr="0046730B" w:rsidRDefault="00397DB5" w:rsidP="00397DB5">
      <w:pPr>
        <w:spacing w:line="360" w:lineRule="auto"/>
        <w:jc w:val="center"/>
        <w:rPr>
          <w:b/>
          <w:sz w:val="48"/>
          <w:szCs w:val="48"/>
        </w:rPr>
      </w:pPr>
      <w:r w:rsidRPr="0046730B">
        <w:rPr>
          <w:b/>
          <w:sz w:val="48"/>
          <w:szCs w:val="48"/>
        </w:rPr>
        <w:t>SZAKIRÁNYÚ TOVÁBBKÉPZÉS</w:t>
      </w:r>
      <w:r>
        <w:rPr>
          <w:b/>
          <w:sz w:val="48"/>
          <w:szCs w:val="48"/>
        </w:rPr>
        <w:t>I SZAK</w:t>
      </w:r>
    </w:p>
    <w:p w:rsidR="00397DB5" w:rsidRDefault="00397DB5" w:rsidP="00397DB5">
      <w:pPr>
        <w:spacing w:line="360" w:lineRule="auto"/>
        <w:jc w:val="center"/>
        <w:rPr>
          <w:b/>
          <w:sz w:val="40"/>
        </w:rPr>
      </w:pPr>
    </w:p>
    <w:p w:rsidR="00397DB5" w:rsidRDefault="00397DB5" w:rsidP="00397DB5">
      <w:pPr>
        <w:spacing w:line="360" w:lineRule="auto"/>
        <w:jc w:val="center"/>
        <w:rPr>
          <w:b/>
          <w:sz w:val="40"/>
        </w:rPr>
      </w:pPr>
    </w:p>
    <w:p w:rsidR="00397DB5" w:rsidRPr="0046730B" w:rsidRDefault="00397DB5" w:rsidP="00397DB5">
      <w:pPr>
        <w:spacing w:line="360" w:lineRule="auto"/>
        <w:jc w:val="center"/>
        <w:rPr>
          <w:b/>
          <w:sz w:val="44"/>
          <w:szCs w:val="44"/>
        </w:rPr>
      </w:pPr>
      <w:r w:rsidRPr="0046730B">
        <w:rPr>
          <w:b/>
          <w:sz w:val="44"/>
          <w:szCs w:val="44"/>
        </w:rPr>
        <w:t xml:space="preserve"> (posztgraduális képzés)</w:t>
      </w: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</w:pPr>
    </w:p>
    <w:p w:rsidR="00397DB5" w:rsidRDefault="00397DB5" w:rsidP="00397DB5">
      <w:pPr>
        <w:spacing w:line="360" w:lineRule="auto"/>
        <w:jc w:val="center"/>
        <w:rPr>
          <w:b/>
        </w:rPr>
      </w:pPr>
    </w:p>
    <w:p w:rsidR="00397DB5" w:rsidRPr="0046730B" w:rsidRDefault="00397DB5" w:rsidP="00397DB5">
      <w:pPr>
        <w:spacing w:line="360" w:lineRule="auto"/>
        <w:jc w:val="center"/>
        <w:rPr>
          <w:b/>
          <w:sz w:val="32"/>
          <w:szCs w:val="32"/>
        </w:rPr>
      </w:pPr>
      <w:r w:rsidRPr="0046730B">
        <w:rPr>
          <w:b/>
          <w:sz w:val="32"/>
          <w:szCs w:val="32"/>
        </w:rPr>
        <w:t>Szent István Egyetem</w:t>
      </w:r>
    </w:p>
    <w:p w:rsidR="00397DB5" w:rsidRPr="0046730B" w:rsidRDefault="00397DB5" w:rsidP="00397DB5">
      <w:pPr>
        <w:spacing w:line="360" w:lineRule="auto"/>
        <w:jc w:val="center"/>
        <w:rPr>
          <w:b/>
          <w:sz w:val="32"/>
          <w:szCs w:val="32"/>
        </w:rPr>
      </w:pPr>
      <w:r w:rsidRPr="0046730B">
        <w:rPr>
          <w:b/>
          <w:sz w:val="32"/>
          <w:szCs w:val="32"/>
        </w:rPr>
        <w:t>Mezőgazdaság- és Környezettudományi Kar</w:t>
      </w:r>
    </w:p>
    <w:p w:rsidR="00397DB5" w:rsidRPr="0046730B" w:rsidRDefault="00397DB5" w:rsidP="00397DB5">
      <w:pPr>
        <w:spacing w:line="360" w:lineRule="auto"/>
        <w:jc w:val="center"/>
        <w:rPr>
          <w:b/>
          <w:sz w:val="32"/>
          <w:szCs w:val="32"/>
        </w:rPr>
      </w:pPr>
      <w:r w:rsidRPr="0046730B">
        <w:rPr>
          <w:b/>
          <w:sz w:val="32"/>
          <w:szCs w:val="32"/>
        </w:rPr>
        <w:t>Talajtani és Agrokémiai Tanszék</w:t>
      </w:r>
    </w:p>
    <w:p w:rsidR="00397DB5" w:rsidRPr="0046730B" w:rsidRDefault="00397DB5" w:rsidP="00397DB5">
      <w:pPr>
        <w:spacing w:line="360" w:lineRule="auto"/>
        <w:jc w:val="center"/>
        <w:rPr>
          <w:sz w:val="32"/>
          <w:szCs w:val="32"/>
        </w:rPr>
      </w:pPr>
    </w:p>
    <w:p w:rsidR="00397DB5" w:rsidRPr="0046730B" w:rsidRDefault="00397DB5" w:rsidP="00397DB5">
      <w:pPr>
        <w:spacing w:line="360" w:lineRule="auto"/>
        <w:jc w:val="center"/>
        <w:rPr>
          <w:sz w:val="32"/>
          <w:szCs w:val="32"/>
        </w:rPr>
      </w:pPr>
    </w:p>
    <w:p w:rsidR="00397DB5" w:rsidRPr="0046730B" w:rsidRDefault="00397DB5" w:rsidP="00397DB5">
      <w:pPr>
        <w:spacing w:line="360" w:lineRule="auto"/>
        <w:jc w:val="center"/>
        <w:rPr>
          <w:sz w:val="32"/>
          <w:szCs w:val="32"/>
        </w:rPr>
      </w:pPr>
    </w:p>
    <w:p w:rsidR="00397DB5" w:rsidRPr="0046730B" w:rsidRDefault="00397DB5" w:rsidP="00397DB5">
      <w:pPr>
        <w:spacing w:line="360" w:lineRule="auto"/>
        <w:jc w:val="center"/>
        <w:rPr>
          <w:sz w:val="32"/>
          <w:szCs w:val="32"/>
        </w:rPr>
      </w:pPr>
    </w:p>
    <w:p w:rsidR="00397DB5" w:rsidRDefault="00397DB5" w:rsidP="00397DB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D0060">
        <w:rPr>
          <w:b/>
          <w:sz w:val="32"/>
          <w:szCs w:val="32"/>
        </w:rPr>
        <w:t>20</w:t>
      </w:r>
    </w:p>
    <w:p w:rsidR="00397DB5" w:rsidRDefault="00397DB5" w:rsidP="00397DB5">
      <w:pPr>
        <w:spacing w:line="360" w:lineRule="auto"/>
        <w:jc w:val="center"/>
        <w:rPr>
          <w:b/>
          <w:sz w:val="32"/>
          <w:szCs w:val="32"/>
        </w:rPr>
      </w:pPr>
    </w:p>
    <w:p w:rsidR="00397DB5" w:rsidRDefault="00397DB5" w:rsidP="00397DB5">
      <w:pPr>
        <w:jc w:val="both"/>
        <w:rPr>
          <w:sz w:val="24"/>
          <w:szCs w:val="24"/>
        </w:rPr>
      </w:pPr>
      <w:r w:rsidRPr="00397DB5">
        <w:rPr>
          <w:b/>
          <w:sz w:val="24"/>
          <w:szCs w:val="24"/>
        </w:rPr>
        <w:lastRenderedPageBreak/>
        <w:t>A Szent István Egyetem Mezőgazdaság- és Környezettudományi Kar Talajtani és Agrokémiai Tanszéke</w:t>
      </w:r>
      <w:r w:rsidRPr="00397DB5">
        <w:rPr>
          <w:sz w:val="24"/>
          <w:szCs w:val="24"/>
        </w:rPr>
        <w:t xml:space="preserve"> új önköltséges, levelező </w:t>
      </w:r>
      <w:r w:rsidRPr="00397DB5">
        <w:rPr>
          <w:b/>
          <w:sz w:val="24"/>
          <w:szCs w:val="24"/>
        </w:rPr>
        <w:t>Precíziós</w:t>
      </w:r>
      <w:r w:rsidRPr="00397DB5">
        <w:rPr>
          <w:sz w:val="24"/>
          <w:szCs w:val="24"/>
        </w:rPr>
        <w:t xml:space="preserve"> </w:t>
      </w:r>
      <w:r w:rsidRPr="00397DB5">
        <w:rPr>
          <w:b/>
          <w:sz w:val="24"/>
          <w:szCs w:val="24"/>
        </w:rPr>
        <w:t>mezőgazdasági szakmérnökképzést</w:t>
      </w:r>
      <w:r w:rsidRPr="00397DB5">
        <w:rPr>
          <w:sz w:val="24"/>
          <w:szCs w:val="24"/>
        </w:rPr>
        <w:t xml:space="preserve"> hirdet.</w:t>
      </w:r>
    </w:p>
    <w:p w:rsidR="008F79A5" w:rsidRDefault="008F79A5" w:rsidP="00397DB5">
      <w:pPr>
        <w:jc w:val="both"/>
        <w:rPr>
          <w:sz w:val="24"/>
          <w:szCs w:val="24"/>
        </w:rPr>
      </w:pPr>
    </w:p>
    <w:p w:rsidR="008F79A5" w:rsidRDefault="008F79A5" w:rsidP="008F79A5">
      <w:pPr>
        <w:ind w:right="-288" w:firstLine="360"/>
        <w:jc w:val="both"/>
      </w:pPr>
      <w:r>
        <w:t>A technológia fejlődésével a mezőgazdasági termelésben is</w:t>
      </w:r>
      <w:r w:rsidRPr="007D41D8">
        <w:t xml:space="preserve"> </w:t>
      </w:r>
      <w:r>
        <w:t>új eszközök</w:t>
      </w:r>
      <w:r w:rsidRPr="007D41D8">
        <w:t xml:space="preserve"> </w:t>
      </w:r>
      <w:r>
        <w:t xml:space="preserve">jelentek meg, melyek lehetővé teszik az igen sokrétű, összetett, egymásra épülő helyspecifikus </w:t>
      </w:r>
      <w:proofErr w:type="gramStart"/>
      <w:r>
        <w:t>információk</w:t>
      </w:r>
      <w:proofErr w:type="gramEnd"/>
      <w:r>
        <w:t xml:space="preserve"> integrálását a mezőgazdaságban.  </w:t>
      </w:r>
    </w:p>
    <w:p w:rsidR="008F79A5" w:rsidRDefault="008F79A5" w:rsidP="008F79A5">
      <w:pPr>
        <w:ind w:right="-288" w:firstLine="360"/>
        <w:jc w:val="both"/>
      </w:pPr>
      <w:r>
        <w:t xml:space="preserve">Hazánk uniós csatlakozása óta a mezőgazdasági szektor egyik, ha nem legjövedelmezőbb ágazata a növénytermesztés, így érthető hogy a precíziós technológiák egy része is elsősorban ebben az ágazatban terjedt el. </w:t>
      </w:r>
    </w:p>
    <w:p w:rsidR="008F79A5" w:rsidRDefault="008F79A5" w:rsidP="008F79A5">
      <w:pPr>
        <w:ind w:right="-288" w:firstLine="360"/>
        <w:jc w:val="both"/>
      </w:pPr>
      <w:r>
        <w:t>Hazánkban is egyre nagyobb szerephez jut GPS sorvezetők és automata kormányzás együttes használata, mely során a gazdálkodók csökkentik a taposási károkat, illetve jelentős üzemanyag megtakarítást érhetnek el. A hazai gépforgalmazóknál elérhető géppark és a hozzájuk csatolt „intelligens” precíziós technológiák még ennél is jóval szélesebb körű helyspecifikus felhasználási alkalmazást tesznek lehetővé, precíziós műtrágya szórók, vetőgépek, öntözési rendszerek, permetezők, hozamtérképezők, illetve egyéb eszközök felhasználásával.</w:t>
      </w:r>
    </w:p>
    <w:p w:rsidR="008F79A5" w:rsidRDefault="008F79A5" w:rsidP="008F79A5">
      <w:pPr>
        <w:ind w:right="-288" w:firstLine="360"/>
        <w:jc w:val="both"/>
      </w:pPr>
      <w:r>
        <w:t xml:space="preserve">E technológiák üzemszerű, rutin használatát nehezíti, hogy a gazdálkodók számára sok esetben nem áll rendelkezésére megfelelő mennyiségű és minőségi a környezetre, valamint az adott növénykultúrára vonatkozó adat, és a termelés hatékonyságát támogató </w:t>
      </w:r>
      <w:proofErr w:type="gramStart"/>
      <w:r>
        <w:t>információ</w:t>
      </w:r>
      <w:proofErr w:type="gramEnd"/>
      <w:r>
        <w:t xml:space="preserve">. </w:t>
      </w:r>
    </w:p>
    <w:p w:rsidR="008F79A5" w:rsidRDefault="008F79A5" w:rsidP="008F79A5">
      <w:pPr>
        <w:ind w:right="-288" w:firstLine="360"/>
        <w:jc w:val="both"/>
      </w:pPr>
      <w:r>
        <w:t xml:space="preserve">Ugyanakkor a légi és műholdas távérzékelési technológiák, helymeghatározó eszközök, valamint térinformatikai, digitális rendszerek együttes alkalmazása segíti a művelt terület heterogenitását figyelembe vevő művelési </w:t>
      </w:r>
      <w:proofErr w:type="gramStart"/>
      <w:r>
        <w:t>zónák</w:t>
      </w:r>
      <w:proofErr w:type="gramEnd"/>
      <w:r>
        <w:t xml:space="preserve"> meghatározását, gazdag információ-tartalmú alapadatot biztosítva a gazdálkodók számára a precíziós, differenciált munkaműveletek végrehajtásához a tenyészidőszakokban és azokon kívül. </w:t>
      </w:r>
    </w:p>
    <w:p w:rsidR="008F79A5" w:rsidRPr="00397DB5" w:rsidRDefault="008F79A5" w:rsidP="00397DB5">
      <w:pPr>
        <w:jc w:val="both"/>
        <w:rPr>
          <w:sz w:val="24"/>
          <w:szCs w:val="24"/>
        </w:rPr>
      </w:pPr>
    </w:p>
    <w:p w:rsidR="00397DB5" w:rsidRPr="00397DB5" w:rsidRDefault="00397DB5" w:rsidP="008F79A5">
      <w:pPr>
        <w:pStyle w:val="lfej"/>
        <w:spacing w:before="120" w:line="480" w:lineRule="auto"/>
        <w:rPr>
          <w:i/>
          <w:sz w:val="24"/>
          <w:szCs w:val="24"/>
        </w:rPr>
      </w:pPr>
      <w:r w:rsidRPr="00846116">
        <w:rPr>
          <w:sz w:val="24"/>
          <w:szCs w:val="24"/>
        </w:rPr>
        <w:t>A szak indításának tervezett időpontja:</w:t>
      </w:r>
      <w:r>
        <w:rPr>
          <w:sz w:val="24"/>
          <w:szCs w:val="24"/>
        </w:rPr>
        <w:t xml:space="preserve"> </w:t>
      </w:r>
      <w:r w:rsidRPr="00B76181">
        <w:rPr>
          <w:b/>
          <w:sz w:val="24"/>
          <w:szCs w:val="24"/>
        </w:rPr>
        <w:t>201</w:t>
      </w:r>
      <w:r w:rsidR="008D0060">
        <w:rPr>
          <w:b/>
          <w:sz w:val="24"/>
          <w:szCs w:val="24"/>
        </w:rPr>
        <w:t>9</w:t>
      </w:r>
      <w:r w:rsidRPr="00B76181">
        <w:rPr>
          <w:b/>
          <w:sz w:val="24"/>
          <w:szCs w:val="24"/>
        </w:rPr>
        <w:t>/20</w:t>
      </w:r>
      <w:r w:rsidR="008D0060">
        <w:rPr>
          <w:b/>
          <w:sz w:val="24"/>
          <w:szCs w:val="24"/>
        </w:rPr>
        <w:t>20</w:t>
      </w:r>
      <w:r w:rsidRPr="00B76181">
        <w:rPr>
          <w:b/>
          <w:sz w:val="24"/>
          <w:szCs w:val="24"/>
        </w:rPr>
        <w:t xml:space="preserve"> tanév</w:t>
      </w:r>
      <w:r>
        <w:rPr>
          <w:sz w:val="24"/>
          <w:szCs w:val="24"/>
        </w:rPr>
        <w:t xml:space="preserve"> </w:t>
      </w:r>
      <w:r w:rsidRPr="00397DB5">
        <w:rPr>
          <w:b/>
          <w:sz w:val="24"/>
          <w:szCs w:val="24"/>
        </w:rPr>
        <w:t>tavaszi félév</w:t>
      </w:r>
    </w:p>
    <w:p w:rsidR="00397DB5" w:rsidRDefault="00397DB5" w:rsidP="008F79A5">
      <w:pPr>
        <w:pStyle w:val="lfej"/>
        <w:spacing w:before="120" w:line="480" w:lineRule="auto"/>
        <w:rPr>
          <w:b/>
          <w:sz w:val="24"/>
          <w:szCs w:val="24"/>
        </w:rPr>
      </w:pPr>
      <w:r w:rsidRPr="008F79A5">
        <w:rPr>
          <w:b/>
          <w:sz w:val="24"/>
          <w:szCs w:val="24"/>
        </w:rPr>
        <w:t>A képzési idő</w:t>
      </w:r>
      <w:r w:rsidR="008F79A5">
        <w:rPr>
          <w:b/>
          <w:sz w:val="24"/>
          <w:szCs w:val="24"/>
        </w:rPr>
        <w:t xml:space="preserve">: </w:t>
      </w:r>
      <w:r w:rsidRPr="00B76181">
        <w:rPr>
          <w:b/>
          <w:sz w:val="24"/>
          <w:szCs w:val="24"/>
        </w:rPr>
        <w:t xml:space="preserve">2 </w:t>
      </w:r>
      <w:r w:rsidR="008F79A5">
        <w:rPr>
          <w:b/>
          <w:sz w:val="24"/>
          <w:szCs w:val="24"/>
        </w:rPr>
        <w:t xml:space="preserve">félév, </w:t>
      </w:r>
      <w:r w:rsidRPr="0008095F">
        <w:rPr>
          <w:sz w:val="24"/>
          <w:szCs w:val="24"/>
        </w:rPr>
        <w:t>tanórák száma: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B76181">
        <w:rPr>
          <w:b/>
          <w:sz w:val="24"/>
          <w:szCs w:val="24"/>
        </w:rPr>
        <w:t>5</w:t>
      </w:r>
      <w:r w:rsidR="008F79A5">
        <w:rPr>
          <w:b/>
          <w:sz w:val="24"/>
          <w:szCs w:val="24"/>
        </w:rPr>
        <w:t xml:space="preserve"> óra</w:t>
      </w:r>
    </w:p>
    <w:p w:rsidR="008F79A5" w:rsidRDefault="008F79A5" w:rsidP="008F79A5">
      <w:pPr>
        <w:pStyle w:val="lfej"/>
        <w:spacing w:before="120" w:line="480" w:lineRule="auto"/>
        <w:rPr>
          <w:b/>
          <w:sz w:val="24"/>
          <w:szCs w:val="24"/>
        </w:rPr>
      </w:pPr>
      <w:r w:rsidRPr="00727CDD">
        <w:rPr>
          <w:sz w:val="24"/>
          <w:szCs w:val="24"/>
        </w:rPr>
        <w:t xml:space="preserve">Az oklevélben szereplő szakképzettség megnevezése: </w:t>
      </w:r>
      <w:r w:rsidRPr="00727CDD">
        <w:rPr>
          <w:b/>
          <w:sz w:val="24"/>
          <w:szCs w:val="24"/>
        </w:rPr>
        <w:t>Precíziós mezőgazdasági szakmérnök</w:t>
      </w:r>
    </w:p>
    <w:p w:rsidR="006F70CD" w:rsidRDefault="006F70CD" w:rsidP="008F79A5">
      <w:pPr>
        <w:pStyle w:val="lfej"/>
        <w:spacing w:before="120" w:line="480" w:lineRule="auto"/>
        <w:rPr>
          <w:sz w:val="24"/>
          <w:szCs w:val="24"/>
        </w:rPr>
      </w:pPr>
      <w:r w:rsidRPr="006F70CD">
        <w:rPr>
          <w:rStyle w:val="Kiemels2"/>
          <w:sz w:val="24"/>
          <w:szCs w:val="24"/>
        </w:rPr>
        <w:t>Felvételi követelmények:</w:t>
      </w:r>
      <w:r w:rsidRPr="006F70CD">
        <w:rPr>
          <w:sz w:val="24"/>
          <w:szCs w:val="24"/>
        </w:rPr>
        <w:t>  </w:t>
      </w:r>
      <w:proofErr w:type="gramStart"/>
      <w:r w:rsidRPr="006F70CD">
        <w:rPr>
          <w:sz w:val="24"/>
          <w:szCs w:val="24"/>
        </w:rPr>
        <w:t>agrár</w:t>
      </w:r>
      <w:proofErr w:type="gramEnd"/>
      <w:r w:rsidRPr="006F70CD">
        <w:rPr>
          <w:sz w:val="24"/>
          <w:szCs w:val="24"/>
        </w:rPr>
        <w:t xml:space="preserve"> vagy műszaki képzési területen legalább alapképzésben (</w:t>
      </w:r>
      <w:proofErr w:type="spellStart"/>
      <w:r w:rsidRPr="006F70CD">
        <w:rPr>
          <w:sz w:val="24"/>
          <w:szCs w:val="24"/>
        </w:rPr>
        <w:t>BSc</w:t>
      </w:r>
      <w:proofErr w:type="spellEnd"/>
      <w:r w:rsidRPr="006F70CD">
        <w:rPr>
          <w:sz w:val="24"/>
          <w:szCs w:val="24"/>
        </w:rPr>
        <w:t>) szerzett mérnöki oklevél</w:t>
      </w:r>
    </w:p>
    <w:p w:rsidR="00841E14" w:rsidRPr="006F70CD" w:rsidRDefault="00841E14" w:rsidP="00841E14">
      <w:pPr>
        <w:pStyle w:val="lfej"/>
        <w:spacing w:before="120" w:line="480" w:lineRule="auto"/>
        <w:rPr>
          <w:b/>
          <w:sz w:val="24"/>
          <w:szCs w:val="24"/>
        </w:rPr>
      </w:pPr>
      <w:r>
        <w:rPr>
          <w:sz w:val="24"/>
          <w:szCs w:val="24"/>
        </w:rPr>
        <w:t>Önköltségi díj: 185.000 Ft/fő/félév</w:t>
      </w:r>
    </w:p>
    <w:p w:rsidR="008F79A5" w:rsidRPr="008F79A5" w:rsidRDefault="008F79A5" w:rsidP="008F79A5">
      <w:pPr>
        <w:jc w:val="both"/>
        <w:rPr>
          <w:sz w:val="24"/>
          <w:szCs w:val="24"/>
        </w:rPr>
      </w:pPr>
      <w:proofErr w:type="gramStart"/>
      <w:r w:rsidRPr="008F79A5">
        <w:rPr>
          <w:b/>
          <w:smallCaps/>
          <w:sz w:val="24"/>
          <w:szCs w:val="24"/>
        </w:rPr>
        <w:t xml:space="preserve">Érdeklődni </w:t>
      </w:r>
      <w:r w:rsidRPr="008F79A5">
        <w:rPr>
          <w:sz w:val="24"/>
          <w:szCs w:val="24"/>
        </w:rPr>
        <w:t xml:space="preserve"> a</w:t>
      </w:r>
      <w:proofErr w:type="gramEnd"/>
      <w:r w:rsidRPr="008F79A5">
        <w:rPr>
          <w:sz w:val="24"/>
          <w:szCs w:val="24"/>
        </w:rPr>
        <w:t xml:space="preserve"> következő címen lehet:</w:t>
      </w:r>
    </w:p>
    <w:p w:rsidR="008F79A5" w:rsidRPr="008F79A5" w:rsidRDefault="008F79A5" w:rsidP="008F79A5">
      <w:pPr>
        <w:jc w:val="center"/>
        <w:rPr>
          <w:sz w:val="24"/>
          <w:szCs w:val="24"/>
        </w:rPr>
      </w:pPr>
      <w:r w:rsidRPr="008F79A5">
        <w:rPr>
          <w:sz w:val="24"/>
          <w:szCs w:val="24"/>
        </w:rPr>
        <w:t>Telefon: 06 28 522 000/1604</w:t>
      </w:r>
    </w:p>
    <w:p w:rsidR="008F79A5" w:rsidRPr="008F79A5" w:rsidRDefault="008D0060" w:rsidP="008F79A5">
      <w:pPr>
        <w:jc w:val="center"/>
        <w:rPr>
          <w:sz w:val="24"/>
          <w:szCs w:val="24"/>
        </w:rPr>
      </w:pPr>
      <w:r>
        <w:rPr>
          <w:sz w:val="24"/>
          <w:szCs w:val="24"/>
        </w:rPr>
        <w:t>E-mail: Peli.Anasztazia@fh</w:t>
      </w:r>
      <w:bookmarkStart w:id="0" w:name="_GoBack"/>
      <w:bookmarkEnd w:id="0"/>
      <w:r w:rsidR="008F79A5" w:rsidRPr="008F79A5">
        <w:rPr>
          <w:sz w:val="24"/>
          <w:szCs w:val="24"/>
        </w:rPr>
        <w:t>.szie.hu</w:t>
      </w:r>
    </w:p>
    <w:p w:rsidR="008F79A5" w:rsidRPr="008F79A5" w:rsidRDefault="008F79A5" w:rsidP="008F79A5">
      <w:pPr>
        <w:rPr>
          <w:sz w:val="24"/>
          <w:szCs w:val="24"/>
        </w:rPr>
      </w:pPr>
      <w:r w:rsidRPr="008F79A5">
        <w:rPr>
          <w:sz w:val="24"/>
          <w:szCs w:val="24"/>
        </w:rPr>
        <w:t xml:space="preserve">Jelentkezési lap letölthető a </w:t>
      </w:r>
      <w:proofErr w:type="gramStart"/>
      <w:r w:rsidRPr="008F79A5">
        <w:rPr>
          <w:sz w:val="24"/>
          <w:szCs w:val="24"/>
        </w:rPr>
        <w:t>kar  honlapjáról</w:t>
      </w:r>
      <w:proofErr w:type="gramEnd"/>
      <w:r w:rsidRPr="008F79A5">
        <w:rPr>
          <w:sz w:val="24"/>
          <w:szCs w:val="24"/>
        </w:rPr>
        <w:t xml:space="preserve">: </w:t>
      </w:r>
      <w:hyperlink r:id="rId7" w:history="1">
        <w:r w:rsidRPr="008F79A5">
          <w:rPr>
            <w:rStyle w:val="Hiperhivatkozs"/>
            <w:sz w:val="24"/>
            <w:szCs w:val="24"/>
          </w:rPr>
          <w:t>http://mkk.szie.hu</w:t>
        </w:r>
      </w:hyperlink>
    </w:p>
    <w:p w:rsidR="008F79A5" w:rsidRPr="008F79A5" w:rsidRDefault="008F79A5" w:rsidP="008F79A5">
      <w:pPr>
        <w:rPr>
          <w:sz w:val="24"/>
          <w:szCs w:val="24"/>
        </w:rPr>
      </w:pPr>
    </w:p>
    <w:p w:rsidR="00F90363" w:rsidRDefault="008F79A5" w:rsidP="006F70CD">
      <w:pPr>
        <w:pStyle w:val="lfej"/>
        <w:spacing w:before="120"/>
        <w:rPr>
          <w:sz w:val="24"/>
          <w:szCs w:val="24"/>
        </w:rPr>
      </w:pPr>
      <w:r w:rsidRPr="008F79A5">
        <w:rPr>
          <w:sz w:val="24"/>
          <w:szCs w:val="24"/>
        </w:rPr>
        <w:t>További részletes tájékoztatás</w:t>
      </w:r>
      <w:r>
        <w:rPr>
          <w:sz w:val="24"/>
          <w:szCs w:val="24"/>
        </w:rPr>
        <w:t xml:space="preserve">t </w:t>
      </w:r>
      <w:r w:rsidRPr="008F79A5">
        <w:rPr>
          <w:sz w:val="24"/>
          <w:szCs w:val="24"/>
        </w:rPr>
        <w:t>a Talajtani és Agrokémiai Tanszéken Dr. Szegi Tamás András egyetemi docens, szakvezető</w:t>
      </w:r>
      <w:r>
        <w:rPr>
          <w:sz w:val="24"/>
          <w:szCs w:val="24"/>
        </w:rPr>
        <w:t>től</w:t>
      </w:r>
      <w:r w:rsidRPr="008F79A5">
        <w:rPr>
          <w:sz w:val="24"/>
          <w:szCs w:val="24"/>
        </w:rPr>
        <w:t xml:space="preserve"> </w:t>
      </w:r>
      <w:r>
        <w:rPr>
          <w:sz w:val="24"/>
          <w:szCs w:val="24"/>
        </w:rPr>
        <w:t>kérhetnek</w:t>
      </w:r>
      <w:r w:rsidRPr="008F7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hyperlink r:id="rId8" w:history="1">
        <w:r w:rsidRPr="00E869BC">
          <w:rPr>
            <w:rStyle w:val="Hiperhivatkozs"/>
            <w:sz w:val="24"/>
            <w:szCs w:val="24"/>
          </w:rPr>
          <w:t>Szegi.Tamas@mkk.szie.hu</w:t>
        </w:r>
      </w:hyperlink>
      <w:r>
        <w:rPr>
          <w:sz w:val="24"/>
          <w:szCs w:val="24"/>
        </w:rPr>
        <w:t xml:space="preserve"> címen</w:t>
      </w:r>
      <w:r w:rsidR="00F90363">
        <w:rPr>
          <w:sz w:val="24"/>
          <w:szCs w:val="24"/>
        </w:rPr>
        <w:br w:type="page"/>
      </w:r>
    </w:p>
    <w:p w:rsidR="00F9688F" w:rsidRDefault="00F9688F" w:rsidP="008F79A5">
      <w:pPr>
        <w:pStyle w:val="lfej"/>
        <w:spacing w:before="120"/>
        <w:rPr>
          <w:sz w:val="24"/>
          <w:szCs w:val="24"/>
        </w:rPr>
        <w:sectPr w:rsidR="00F9688F" w:rsidSect="00F903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0363" w:rsidRDefault="00F90363" w:rsidP="008F79A5">
      <w:pPr>
        <w:pStyle w:val="lfej"/>
        <w:spacing w:before="120"/>
        <w:rPr>
          <w:sz w:val="24"/>
          <w:szCs w:val="24"/>
        </w:rPr>
      </w:pPr>
    </w:p>
    <w:p w:rsidR="00F90363" w:rsidRDefault="00F90363" w:rsidP="00F90363">
      <w:pPr>
        <w:ind w:right="-288"/>
      </w:pPr>
    </w:p>
    <w:tbl>
      <w:tblPr>
        <w:tblW w:w="130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835"/>
        <w:gridCol w:w="2457"/>
        <w:gridCol w:w="1416"/>
        <w:gridCol w:w="1512"/>
        <w:gridCol w:w="567"/>
        <w:gridCol w:w="663"/>
        <w:gridCol w:w="756"/>
        <w:gridCol w:w="756"/>
      </w:tblGrid>
      <w:tr w:rsidR="00F9688F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9688F" w:rsidRDefault="00F9688F" w:rsidP="00505C3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9688F" w:rsidRDefault="00F9688F" w:rsidP="00505C30">
            <w:pPr>
              <w:jc w:val="center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F9688F" w:rsidRDefault="00F9688F" w:rsidP="00505C30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9688F" w:rsidRDefault="00F9688F" w:rsidP="00505C30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C0C0C0"/>
              <w:right w:val="single" w:sz="4" w:space="0" w:color="A5A5A5"/>
            </w:tcBorders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C0C0C0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Féléves óraszám</w:t>
            </w:r>
            <w:r>
              <w:rPr>
                <w:rStyle w:val="Lbjegyzet-hivatkozs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88F" w:rsidRPr="0042436B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Tantárgycsoport / </w:t>
            </w:r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Ismeretkör megnevezése</w:t>
            </w:r>
            <w:r>
              <w:rPr>
                <w:rStyle w:val="Lbjegyzet-hivatkozs"/>
                <w:rFonts w:ascii="Arial" w:hAnsi="Arial" w:cs="Arial"/>
                <w:b/>
                <w:bCs/>
                <w:color w:val="FFFFFF"/>
                <w:sz w:val="16"/>
                <w:szCs w:val="16"/>
              </w:rPr>
              <w:footnoteReference w:id="2"/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Tant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árgy neve</w:t>
            </w:r>
          </w:p>
        </w:tc>
        <w:tc>
          <w:tcPr>
            <w:tcW w:w="2457" w:type="dxa"/>
            <w:tcBorders>
              <w:top w:val="single" w:sz="4" w:space="0" w:color="C0C0C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vAlign w:val="center"/>
          </w:tcPr>
          <w:p w:rsidR="00F9688F" w:rsidRPr="0042436B" w:rsidRDefault="00F9688F" w:rsidP="00505C3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Tantárgyfelelős neve</w:t>
            </w:r>
          </w:p>
        </w:tc>
        <w:tc>
          <w:tcPr>
            <w:tcW w:w="1416" w:type="dxa"/>
            <w:tcBorders>
              <w:top w:val="single" w:sz="4" w:space="0" w:color="C0C0C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Munkaköre</w:t>
            </w:r>
            <w:r>
              <w:rPr>
                <w:rStyle w:val="Lbjegyzet-hivatkozs"/>
                <w:rFonts w:ascii="Arial" w:hAnsi="Arial" w:cs="Arial"/>
                <w:b/>
                <w:bCs/>
                <w:color w:val="FFFFFF"/>
                <w:sz w:val="16"/>
                <w:szCs w:val="16"/>
              </w:rPr>
              <w:footnoteReference w:id="3"/>
            </w:r>
          </w:p>
        </w:tc>
        <w:tc>
          <w:tcPr>
            <w:tcW w:w="151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vAlign w:val="center"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Szemeszter</w:t>
            </w:r>
          </w:p>
        </w:tc>
        <w:tc>
          <w:tcPr>
            <w:tcW w:w="56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66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Gy</w:t>
            </w:r>
            <w:proofErr w:type="spellEnd"/>
          </w:p>
        </w:tc>
        <w:tc>
          <w:tcPr>
            <w:tcW w:w="75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Konz</w:t>
            </w:r>
            <w:proofErr w:type="spellEnd"/>
          </w:p>
        </w:tc>
        <w:tc>
          <w:tcPr>
            <w:tcW w:w="756" w:type="dxa"/>
            <w:tcBorders>
              <w:top w:val="single" w:sz="4" w:space="0" w:color="C0C0C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000000"/>
            <w:noWrap/>
            <w:vAlign w:val="center"/>
            <w:hideMark/>
          </w:tcPr>
          <w:p w:rsidR="00F9688F" w:rsidRPr="0042436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42436B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Kr</w:t>
            </w:r>
            <w:proofErr w:type="spellEnd"/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688F" w:rsidRPr="00616519" w:rsidRDefault="00F9688F" w:rsidP="00505C3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616519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Információs</w:t>
            </w:r>
            <w:proofErr w:type="gramEnd"/>
            <w:r w:rsidRPr="006165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rendszerek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Agrárinformatika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Harkányiné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Dr. Székely Zsuzsanna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Digitális térképezés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Waltner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István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adjunktus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Szaktanácsadás a precíziós gazdálkodásban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Szegi Tamás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precíziós gazdálkodás szervezése és gazdaságtana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Dunay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Anna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88F" w:rsidRPr="006034A6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Összesen: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9688F" w:rsidRPr="006034A6" w:rsidTr="00F9688F">
        <w:trPr>
          <w:trHeight w:val="300"/>
        </w:trPr>
        <w:tc>
          <w:tcPr>
            <w:tcW w:w="2079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Pr="00616519" w:rsidRDefault="00F9688F" w:rsidP="00505C3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6519">
              <w:rPr>
                <w:rFonts w:ascii="Arial" w:hAnsi="Arial" w:cs="Arial"/>
                <w:b/>
                <w:color w:val="000000"/>
                <w:sz w:val="16"/>
                <w:szCs w:val="16"/>
              </w:rPr>
              <w:t>Távérzékelés, helymeghatározás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>Helymeghatározó eszközök és térinformatika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rendszerek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Pásztor László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tudományos főmunkatárs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9688F" w:rsidRPr="006034A6" w:rsidTr="00F9688F">
        <w:trPr>
          <w:trHeight w:val="300"/>
        </w:trPr>
        <w:tc>
          <w:tcPr>
            <w:tcW w:w="207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>Távérzé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kel</w:t>
            </w: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>ési és proxy technológiák alkalmazása a mezőgazdaságban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Csorba Ádám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adjunktus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9688F" w:rsidRPr="006034A6" w:rsidTr="00F9688F">
        <w:trPr>
          <w:trHeight w:val="300"/>
        </w:trPr>
        <w:tc>
          <w:tcPr>
            <w:tcW w:w="2079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Precízi</w:t>
            </w: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>ós gazdálkodás 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alajtani és agrokémiai alapjai,</w:t>
            </w:r>
            <w:r w:rsidRPr="00C31730">
              <w:rPr>
                <w:rFonts w:ascii="Arial" w:hAnsi="Arial" w:cs="Arial"/>
                <w:color w:val="000000"/>
                <w:sz w:val="16"/>
                <w:szCs w:val="16"/>
              </w:rPr>
              <w:t xml:space="preserve"> mintavételi és vizsgálati módszerek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Michéli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Erika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egyetemi tanár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9688F" w:rsidRPr="006034A6" w:rsidRDefault="00F9688F" w:rsidP="00505C3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9688F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D673B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73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D673B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D673B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D673B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D673B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67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Összesen: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F9688F" w:rsidDel="00BB0CCB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</w:rPr>
              <w:t>Precíziós mezőgazdasági technológiák</w:t>
            </w: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Precíziós gazdálkodás gépei és eszközrendszere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Dr. Bense László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Del="00BB0CCB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Precíziós növénytermesztés 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Dr. Percze Attila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Precíziós tápanyag-gazdálkodás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Dr. Gulyás Miklós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egyetemi adjunktus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Precíziós öntözés és nedvességgazdálkodás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Dr. Futó Zoltán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egyetemi docens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Precíziós növényvédelem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Dr. Zalai Mihály</w:t>
            </w: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egyetemi adjunktus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9688F" w:rsidRPr="00FB2069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  <w:t>Összesen:</w:t>
            </w: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20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20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 w:rsidRPr="00FB20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9688F" w:rsidTr="00F9688F">
        <w:trPr>
          <w:trHeight w:val="300"/>
        </w:trPr>
        <w:tc>
          <w:tcPr>
            <w:tcW w:w="20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Szakdolgozat készítés</w:t>
            </w:r>
          </w:p>
        </w:tc>
        <w:tc>
          <w:tcPr>
            <w:tcW w:w="2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Választott </w:t>
            </w:r>
            <w:proofErr w:type="gramStart"/>
            <w:r w:rsidRPr="00F9688F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konzulens</w:t>
            </w:r>
            <w:proofErr w:type="gramEnd"/>
          </w:p>
        </w:tc>
        <w:tc>
          <w:tcPr>
            <w:tcW w:w="141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9688F" w:rsidRDefault="00F9688F" w:rsidP="00F9688F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</w:tcPr>
          <w:p w:rsidR="00F9688F" w:rsidRP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Pr="00FB2069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0C0C0"/>
            <w:vAlign w:val="center"/>
            <w:hideMark/>
          </w:tcPr>
          <w:p w:rsidR="00F9688F" w:rsidRDefault="00F9688F" w:rsidP="00505C3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:rsidR="00397DB5" w:rsidRPr="008F79A5" w:rsidRDefault="00397DB5" w:rsidP="00397DB5">
      <w:pPr>
        <w:pStyle w:val="lfej"/>
        <w:spacing w:before="120" w:line="480" w:lineRule="auto"/>
        <w:rPr>
          <w:sz w:val="24"/>
          <w:szCs w:val="24"/>
        </w:rPr>
      </w:pPr>
    </w:p>
    <w:sectPr w:rsidR="00397DB5" w:rsidRPr="008F79A5" w:rsidSect="00F96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86" w:rsidRDefault="00DE3C86" w:rsidP="00F90363">
      <w:r>
        <w:separator/>
      </w:r>
    </w:p>
  </w:endnote>
  <w:endnote w:type="continuationSeparator" w:id="0">
    <w:p w:rsidR="00DE3C86" w:rsidRDefault="00DE3C86" w:rsidP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86" w:rsidRDefault="00DE3C86" w:rsidP="00F90363">
      <w:r>
        <w:separator/>
      </w:r>
    </w:p>
  </w:footnote>
  <w:footnote w:type="continuationSeparator" w:id="0">
    <w:p w:rsidR="00DE3C86" w:rsidRDefault="00DE3C86" w:rsidP="00F90363">
      <w:r>
        <w:continuationSeparator/>
      </w:r>
    </w:p>
  </w:footnote>
  <w:footnote w:id="1">
    <w:p w:rsidR="00F9688F" w:rsidRPr="0066061D" w:rsidRDefault="00F9688F" w:rsidP="00F9688F">
      <w:pPr>
        <w:pStyle w:val="Lbjegyzetszveg"/>
        <w:rPr>
          <w:sz w:val="16"/>
          <w:szCs w:val="16"/>
        </w:rPr>
      </w:pPr>
    </w:p>
  </w:footnote>
  <w:footnote w:id="2">
    <w:p w:rsidR="00F9688F" w:rsidRDefault="00F9688F" w:rsidP="00F9688F">
      <w:pPr>
        <w:pStyle w:val="Lbjegyzetszveg"/>
      </w:pPr>
    </w:p>
  </w:footnote>
  <w:footnote w:id="3">
    <w:p w:rsidR="00F9688F" w:rsidRPr="0066061D" w:rsidRDefault="00F9688F" w:rsidP="00F9688F">
      <w:pPr>
        <w:pStyle w:val="Lbjegyzetszveg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15CB"/>
    <w:multiLevelType w:val="hybridMultilevel"/>
    <w:tmpl w:val="4DBED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B5"/>
    <w:rsid w:val="00397DB5"/>
    <w:rsid w:val="006F70CD"/>
    <w:rsid w:val="00841E14"/>
    <w:rsid w:val="008D0060"/>
    <w:rsid w:val="008F50B9"/>
    <w:rsid w:val="008F79A5"/>
    <w:rsid w:val="00B850E2"/>
    <w:rsid w:val="00BF4640"/>
    <w:rsid w:val="00DE3C86"/>
    <w:rsid w:val="00F90363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C0E8"/>
  <w15:chartTrackingRefBased/>
  <w15:docId w15:val="{9D9D8F5A-3525-4682-9293-8F772907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7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,Élőfej Char Char1, Char Char Char1,Char Char"/>
    <w:basedOn w:val="Norml"/>
    <w:link w:val="lfejChar1"/>
    <w:rsid w:val="00397D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lfejChar">
    <w:name w:val="Élőfej Char"/>
    <w:basedOn w:val="Bekezdsalapbettpusa"/>
    <w:uiPriority w:val="99"/>
    <w:semiHidden/>
    <w:rsid w:val="00397DB5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1">
    <w:name w:val="Élőfej Char1"/>
    <w:aliases w:val="Char Char Char Char,Élőfej Char Char1 Char, Char Char Char1 Char,Char Char Char1"/>
    <w:link w:val="lfej"/>
    <w:rsid w:val="00397D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8F79A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90363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3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90363"/>
    <w:rPr>
      <w:vertAlign w:val="superscript"/>
    </w:rPr>
  </w:style>
  <w:style w:type="character" w:styleId="Kiemels2">
    <w:name w:val="Strong"/>
    <w:basedOn w:val="Bekezdsalapbettpusa"/>
    <w:uiPriority w:val="22"/>
    <w:qFormat/>
    <w:rsid w:val="006F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i.Tamas@mk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2018-11-05T09:49:00Z</dcterms:created>
  <dcterms:modified xsi:type="dcterms:W3CDTF">2019-11-11T14:35:00Z</dcterms:modified>
</cp:coreProperties>
</file>